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68" w:rsidRPr="00934BB0" w:rsidRDefault="000F5813" w:rsidP="00934BB0">
      <w:pPr>
        <w:pStyle w:val="a5"/>
        <w:numPr>
          <w:ilvl w:val="0"/>
          <w:numId w:val="4"/>
        </w:numPr>
        <w:ind w:left="284" w:firstLineChars="0" w:firstLine="0"/>
        <w:rPr>
          <w:sz w:val="30"/>
          <w:szCs w:val="30"/>
        </w:rPr>
      </w:pPr>
      <w:r w:rsidRPr="00934BB0">
        <w:rPr>
          <w:rFonts w:hint="eastAsia"/>
          <w:sz w:val="30"/>
          <w:szCs w:val="30"/>
        </w:rPr>
        <w:t>单道扫描与全谱直读的区别</w:t>
      </w:r>
    </w:p>
    <w:tbl>
      <w:tblPr>
        <w:tblStyle w:val="a6"/>
        <w:tblW w:w="5000" w:type="pct"/>
        <w:tblLook w:val="04A0"/>
      </w:tblPr>
      <w:tblGrid>
        <w:gridCol w:w="2093"/>
        <w:gridCol w:w="4028"/>
        <w:gridCol w:w="4028"/>
        <w:gridCol w:w="4025"/>
      </w:tblGrid>
      <w:tr w:rsidR="00BA16BE" w:rsidTr="00E44E0F">
        <w:trPr>
          <w:trHeight w:val="921"/>
        </w:trPr>
        <w:tc>
          <w:tcPr>
            <w:tcW w:w="738" w:type="pct"/>
          </w:tcPr>
          <w:p w:rsidR="00015BCF" w:rsidRPr="001A0DB2" w:rsidRDefault="00D92046" w:rsidP="001A0DB2">
            <w:pPr>
              <w:pStyle w:val="a5"/>
              <w:tabs>
                <w:tab w:val="left" w:pos="665"/>
              </w:tabs>
              <w:ind w:left="140" w:hangingChars="50" w:hanging="14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0;text-align:left;margin-left:-4.1pt;margin-top:.2pt;width:102.05pt;height:63.25pt;z-index:251660288" o:connectortype="straight"/>
              </w:pict>
            </w:r>
            <w:r w:rsidR="00015BCF" w:rsidRPr="00A21A13">
              <w:rPr>
                <w:sz w:val="28"/>
                <w:szCs w:val="28"/>
              </w:rPr>
              <w:tab/>
            </w:r>
            <w:r w:rsidR="001A0DB2">
              <w:rPr>
                <w:rFonts w:hint="eastAsia"/>
                <w:sz w:val="28"/>
                <w:szCs w:val="28"/>
              </w:rPr>
              <w:t xml:space="preserve">    </w:t>
            </w:r>
            <w:r w:rsidR="00015BCF" w:rsidRPr="00A21A13">
              <w:rPr>
                <w:rFonts w:hint="eastAsia"/>
                <w:b/>
                <w:sz w:val="28"/>
                <w:szCs w:val="28"/>
              </w:rPr>
              <w:t>仪器类型测试</w:t>
            </w:r>
            <w:r w:rsidR="00015BCF" w:rsidRPr="001A0DB2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421" w:type="pct"/>
            <w:vAlign w:val="center"/>
          </w:tcPr>
          <w:p w:rsidR="001E641E" w:rsidRDefault="001E641E" w:rsidP="00977E4C">
            <w:pPr>
              <w:pStyle w:val="a5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中国天瑞</w:t>
            </w:r>
          </w:p>
          <w:p w:rsidR="00015BCF" w:rsidRPr="00A21A13" w:rsidRDefault="001E641E" w:rsidP="00977E4C">
            <w:pPr>
              <w:pStyle w:val="a5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ICP2060T</w:t>
            </w:r>
          </w:p>
        </w:tc>
        <w:tc>
          <w:tcPr>
            <w:tcW w:w="1421" w:type="pct"/>
            <w:vAlign w:val="center"/>
          </w:tcPr>
          <w:p w:rsidR="001E641E" w:rsidRDefault="001E641E" w:rsidP="00977E4C">
            <w:pPr>
              <w:pStyle w:val="a5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日本岛津</w:t>
            </w:r>
          </w:p>
          <w:p w:rsidR="00015BCF" w:rsidRPr="00A21A13" w:rsidRDefault="001E641E" w:rsidP="00977E4C">
            <w:pPr>
              <w:pStyle w:val="a5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ICPS-8100</w:t>
            </w:r>
          </w:p>
        </w:tc>
        <w:tc>
          <w:tcPr>
            <w:tcW w:w="1420" w:type="pct"/>
            <w:vAlign w:val="center"/>
          </w:tcPr>
          <w:p w:rsidR="001E641E" w:rsidRDefault="001E641E" w:rsidP="00977E4C">
            <w:pPr>
              <w:pStyle w:val="a5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法国</w:t>
            </w:r>
            <w:r>
              <w:rPr>
                <w:rFonts w:hint="eastAsia"/>
                <w:b/>
                <w:sz w:val="28"/>
                <w:szCs w:val="28"/>
              </w:rPr>
              <w:t>JY</w:t>
            </w:r>
          </w:p>
          <w:p w:rsidR="00015BCF" w:rsidRPr="00A21A13" w:rsidRDefault="001E641E" w:rsidP="00977E4C">
            <w:pPr>
              <w:pStyle w:val="a5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ULTIMA2</w:t>
            </w:r>
          </w:p>
        </w:tc>
      </w:tr>
      <w:tr w:rsidR="001E641E" w:rsidTr="00E44E0F">
        <w:trPr>
          <w:trHeight w:val="921"/>
        </w:trPr>
        <w:tc>
          <w:tcPr>
            <w:tcW w:w="738" w:type="pct"/>
            <w:vAlign w:val="center"/>
          </w:tcPr>
          <w:p w:rsidR="001E641E" w:rsidRPr="001E641E" w:rsidRDefault="001E641E" w:rsidP="001E641E">
            <w:pPr>
              <w:pStyle w:val="a5"/>
              <w:tabs>
                <w:tab w:val="left" w:pos="665"/>
              </w:tabs>
              <w:ind w:left="141" w:hangingChars="50" w:hanging="141"/>
              <w:rPr>
                <w:b/>
                <w:noProof/>
                <w:sz w:val="28"/>
                <w:szCs w:val="28"/>
              </w:rPr>
            </w:pPr>
            <w:r w:rsidRPr="001E641E">
              <w:rPr>
                <w:rFonts w:hint="eastAsia"/>
                <w:b/>
                <w:noProof/>
                <w:sz w:val="28"/>
                <w:szCs w:val="28"/>
              </w:rPr>
              <w:t>高频发生器</w:t>
            </w:r>
          </w:p>
        </w:tc>
        <w:tc>
          <w:tcPr>
            <w:tcW w:w="1421" w:type="pct"/>
            <w:vAlign w:val="center"/>
          </w:tcPr>
          <w:p w:rsidR="001E641E" w:rsidRPr="00B572C9" w:rsidRDefault="001E641E" w:rsidP="00977E4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B572C9">
              <w:rPr>
                <w:rFonts w:hint="eastAsia"/>
                <w:sz w:val="24"/>
                <w:szCs w:val="24"/>
              </w:rPr>
              <w:t>全自动固态射频电源，自动匹配，频率</w:t>
            </w:r>
            <w:r w:rsidRPr="00B572C9">
              <w:rPr>
                <w:rFonts w:hint="eastAsia"/>
                <w:sz w:val="24"/>
                <w:szCs w:val="24"/>
              </w:rPr>
              <w:t>27.12MHz</w:t>
            </w:r>
            <w:r w:rsidRPr="00B572C9">
              <w:rPr>
                <w:rFonts w:hint="eastAsia"/>
                <w:sz w:val="24"/>
                <w:szCs w:val="24"/>
              </w:rPr>
              <w:t>，最大功率</w:t>
            </w:r>
            <w:r w:rsidRPr="00B572C9">
              <w:rPr>
                <w:rFonts w:hint="eastAsia"/>
                <w:sz w:val="24"/>
                <w:szCs w:val="24"/>
              </w:rPr>
              <w:t>1600W</w:t>
            </w:r>
          </w:p>
        </w:tc>
        <w:tc>
          <w:tcPr>
            <w:tcW w:w="1421" w:type="pct"/>
            <w:vAlign w:val="center"/>
          </w:tcPr>
          <w:p w:rsidR="001E641E" w:rsidRPr="00B572C9" w:rsidRDefault="001E641E" w:rsidP="00977E4C">
            <w:pPr>
              <w:pStyle w:val="a5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B572C9">
              <w:rPr>
                <w:rFonts w:hint="eastAsia"/>
                <w:sz w:val="24"/>
                <w:szCs w:val="24"/>
              </w:rPr>
              <w:t>独有专利电路</w:t>
            </w:r>
            <w:r w:rsidRPr="00B572C9">
              <w:rPr>
                <w:rFonts w:hint="eastAsia"/>
                <w:b/>
                <w:sz w:val="24"/>
                <w:szCs w:val="24"/>
              </w:rPr>
              <w:t>，</w:t>
            </w:r>
            <w:r w:rsidRPr="00B572C9">
              <w:rPr>
                <w:rFonts w:hint="eastAsia"/>
                <w:sz w:val="24"/>
                <w:szCs w:val="24"/>
              </w:rPr>
              <w:t>频率</w:t>
            </w:r>
            <w:r w:rsidRPr="00B572C9">
              <w:rPr>
                <w:rFonts w:hint="eastAsia"/>
                <w:sz w:val="24"/>
                <w:szCs w:val="24"/>
              </w:rPr>
              <w:t>27.12MHz</w:t>
            </w:r>
            <w:r w:rsidRPr="00B572C9">
              <w:rPr>
                <w:rFonts w:hint="eastAsia"/>
                <w:sz w:val="24"/>
                <w:szCs w:val="24"/>
              </w:rPr>
              <w:t>，最大功率</w:t>
            </w:r>
            <w:r w:rsidRPr="00B572C9">
              <w:rPr>
                <w:rFonts w:hint="eastAsia"/>
                <w:sz w:val="24"/>
                <w:szCs w:val="24"/>
              </w:rPr>
              <w:t>1800W</w:t>
            </w:r>
          </w:p>
        </w:tc>
        <w:tc>
          <w:tcPr>
            <w:tcW w:w="1420" w:type="pct"/>
            <w:vAlign w:val="center"/>
          </w:tcPr>
          <w:p w:rsidR="001E641E" w:rsidRPr="00B572C9" w:rsidRDefault="00977E4C" w:rsidP="00977E4C">
            <w:pPr>
              <w:pStyle w:val="a5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B572C9">
              <w:rPr>
                <w:rFonts w:hint="eastAsia"/>
                <w:sz w:val="24"/>
                <w:szCs w:val="24"/>
              </w:rPr>
              <w:t>全自动固态射频电源，自动匹配，频率</w:t>
            </w:r>
            <w:r w:rsidRPr="00B572C9">
              <w:rPr>
                <w:rFonts w:hint="eastAsia"/>
                <w:sz w:val="24"/>
                <w:szCs w:val="24"/>
              </w:rPr>
              <w:t>40.68MHz</w:t>
            </w:r>
            <w:r w:rsidRPr="00B572C9">
              <w:rPr>
                <w:rFonts w:hint="eastAsia"/>
                <w:sz w:val="24"/>
                <w:szCs w:val="24"/>
              </w:rPr>
              <w:t>，最大功率</w:t>
            </w:r>
            <w:r w:rsidRPr="00B572C9">
              <w:rPr>
                <w:rFonts w:hint="eastAsia"/>
                <w:sz w:val="24"/>
                <w:szCs w:val="24"/>
              </w:rPr>
              <w:t>1600W</w:t>
            </w:r>
          </w:p>
        </w:tc>
      </w:tr>
      <w:tr w:rsidR="00BA16BE" w:rsidTr="00E44E0F">
        <w:trPr>
          <w:trHeight w:val="370"/>
        </w:trPr>
        <w:tc>
          <w:tcPr>
            <w:tcW w:w="738" w:type="pct"/>
            <w:vAlign w:val="center"/>
          </w:tcPr>
          <w:p w:rsidR="00015BCF" w:rsidRPr="00A21A13" w:rsidRDefault="00475089" w:rsidP="001A0DB2">
            <w:pPr>
              <w:pStyle w:val="a5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观测方式</w:t>
            </w:r>
          </w:p>
        </w:tc>
        <w:tc>
          <w:tcPr>
            <w:tcW w:w="1421" w:type="pct"/>
          </w:tcPr>
          <w:p w:rsidR="00015BCF" w:rsidRPr="00B572C9" w:rsidRDefault="00475089" w:rsidP="00977E4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B572C9">
              <w:rPr>
                <w:rFonts w:hint="eastAsia"/>
                <w:sz w:val="24"/>
                <w:szCs w:val="24"/>
              </w:rPr>
              <w:t>径向观测</w:t>
            </w:r>
          </w:p>
        </w:tc>
        <w:tc>
          <w:tcPr>
            <w:tcW w:w="1421" w:type="pct"/>
          </w:tcPr>
          <w:p w:rsidR="00015BCF" w:rsidRPr="00B572C9" w:rsidRDefault="00475089" w:rsidP="00977E4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B572C9">
              <w:rPr>
                <w:rFonts w:hint="eastAsia"/>
                <w:sz w:val="24"/>
                <w:szCs w:val="24"/>
              </w:rPr>
              <w:t>径向观测</w:t>
            </w:r>
          </w:p>
        </w:tc>
        <w:tc>
          <w:tcPr>
            <w:tcW w:w="1420" w:type="pct"/>
          </w:tcPr>
          <w:p w:rsidR="00824C43" w:rsidRPr="00B572C9" w:rsidRDefault="00475089" w:rsidP="00977E4C">
            <w:pPr>
              <w:pStyle w:val="a5"/>
              <w:ind w:firstLineChars="100" w:firstLine="240"/>
              <w:jc w:val="center"/>
              <w:rPr>
                <w:sz w:val="24"/>
                <w:szCs w:val="24"/>
              </w:rPr>
            </w:pPr>
            <w:r w:rsidRPr="00B572C9">
              <w:rPr>
                <w:rFonts w:hint="eastAsia"/>
                <w:sz w:val="24"/>
                <w:szCs w:val="24"/>
              </w:rPr>
              <w:t>轴向观测</w:t>
            </w:r>
          </w:p>
        </w:tc>
      </w:tr>
      <w:tr w:rsidR="00BA16BE" w:rsidTr="00E44E0F">
        <w:tc>
          <w:tcPr>
            <w:tcW w:w="738" w:type="pct"/>
            <w:vAlign w:val="center"/>
          </w:tcPr>
          <w:p w:rsidR="00015BCF" w:rsidRPr="00A21A13" w:rsidRDefault="007B2502" w:rsidP="00A21A13">
            <w:pPr>
              <w:pStyle w:val="a5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分光系统</w:t>
            </w:r>
          </w:p>
        </w:tc>
        <w:tc>
          <w:tcPr>
            <w:tcW w:w="1421" w:type="pct"/>
          </w:tcPr>
          <w:p w:rsidR="0047161F" w:rsidRDefault="007B2502" w:rsidP="0047161F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切尼特纳结构，焦距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米，光栅可选择</w:t>
            </w:r>
            <w:r>
              <w:rPr>
                <w:rFonts w:hint="eastAsia"/>
                <w:sz w:val="24"/>
                <w:szCs w:val="24"/>
              </w:rPr>
              <w:t>2400l/mm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rFonts w:hint="eastAsia"/>
                <w:sz w:val="24"/>
                <w:szCs w:val="24"/>
              </w:rPr>
              <w:t>3600l/mm</w:t>
            </w:r>
            <w:r>
              <w:rPr>
                <w:rFonts w:hint="eastAsia"/>
                <w:sz w:val="24"/>
                <w:szCs w:val="24"/>
              </w:rPr>
              <w:t>，在</w:t>
            </w:r>
            <w:r>
              <w:rPr>
                <w:rFonts w:hint="eastAsia"/>
                <w:sz w:val="24"/>
                <w:szCs w:val="24"/>
              </w:rPr>
              <w:t>Mn</w:t>
            </w:r>
            <w:r w:rsidR="00B572C9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257.610nm</w:t>
            </w:r>
            <w:r>
              <w:rPr>
                <w:rFonts w:hint="eastAsia"/>
                <w:sz w:val="24"/>
                <w:szCs w:val="24"/>
              </w:rPr>
              <w:t>处对应分辨率为</w:t>
            </w:r>
          </w:p>
          <w:p w:rsidR="00015BCF" w:rsidRPr="00A21A13" w:rsidRDefault="007B2502" w:rsidP="0047161F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0.015nm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rFonts w:hint="eastAsia"/>
                <w:sz w:val="24"/>
                <w:szCs w:val="24"/>
              </w:rPr>
              <w:t>0.008nm</w:t>
            </w:r>
            <w:r w:rsidR="0035643B">
              <w:rPr>
                <w:rFonts w:hint="eastAsia"/>
                <w:sz w:val="24"/>
                <w:szCs w:val="24"/>
              </w:rPr>
              <w:t>，对应波长范围为</w:t>
            </w:r>
            <w:r w:rsidR="0035643B">
              <w:rPr>
                <w:rFonts w:hint="eastAsia"/>
                <w:sz w:val="24"/>
                <w:szCs w:val="24"/>
              </w:rPr>
              <w:t>190nm-800nm</w:t>
            </w:r>
            <w:r w:rsidR="0035643B">
              <w:rPr>
                <w:rFonts w:hint="eastAsia"/>
                <w:sz w:val="24"/>
                <w:szCs w:val="24"/>
              </w:rPr>
              <w:t>或</w:t>
            </w:r>
            <w:r w:rsidR="0035643B">
              <w:rPr>
                <w:rFonts w:hint="eastAsia"/>
                <w:sz w:val="24"/>
                <w:szCs w:val="24"/>
              </w:rPr>
              <w:t>190nm-500nm</w:t>
            </w:r>
            <w:r w:rsidR="0035643B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421" w:type="pct"/>
          </w:tcPr>
          <w:p w:rsidR="00692541" w:rsidRPr="00BB5FBE" w:rsidRDefault="0035643B" w:rsidP="003564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color w:val="FF0000"/>
                <w:kern w:val="0"/>
                <w:sz w:val="24"/>
                <w:szCs w:val="24"/>
              </w:rPr>
            </w:pPr>
            <w:r w:rsidRPr="00BB5FBE">
              <w:rPr>
                <w:rFonts w:asciiTheme="minorEastAsia" w:hAnsiTheme="minorEastAsia" w:cs="AdobeSongStd-Light" w:hint="eastAsia"/>
                <w:color w:val="FF0000"/>
                <w:kern w:val="0"/>
                <w:sz w:val="24"/>
                <w:szCs w:val="24"/>
              </w:rPr>
              <w:t>两个分光室</w:t>
            </w:r>
            <w:r w:rsidR="00692541" w:rsidRPr="00BB5FBE">
              <w:rPr>
                <w:rFonts w:asciiTheme="minorEastAsia" w:hAnsiTheme="minorEastAsia" w:cs="AdobeSongStd-Light" w:hint="eastAsia"/>
                <w:color w:val="FF0000"/>
                <w:kern w:val="0"/>
                <w:sz w:val="24"/>
                <w:szCs w:val="24"/>
              </w:rPr>
              <w:t>。</w:t>
            </w:r>
          </w:p>
          <w:p w:rsidR="00692541" w:rsidRPr="00BB5FBE" w:rsidRDefault="0035643B" w:rsidP="006925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color w:val="FF0000"/>
                <w:kern w:val="0"/>
                <w:sz w:val="24"/>
                <w:szCs w:val="24"/>
              </w:rPr>
            </w:pPr>
            <w:r w:rsidRPr="00BB5FBE">
              <w:rPr>
                <w:rFonts w:asciiTheme="minorEastAsia" w:hAnsiTheme="minorEastAsia" w:cs="AdobeSongStd-Light" w:hint="eastAsia"/>
                <w:color w:val="FF0000"/>
                <w:kern w:val="0"/>
                <w:sz w:val="24"/>
                <w:szCs w:val="24"/>
              </w:rPr>
              <w:t>第一分光器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:</w:t>
            </w:r>
            <w:r w:rsidRPr="00BB5FBE">
              <w:rPr>
                <w:rFonts w:asciiTheme="minorEastAsia" w:hAnsiTheme="minorEastAsia" w:cs="AdobeSongStd-Light" w:hint="eastAsia"/>
                <w:color w:val="FF0000"/>
                <w:kern w:val="0"/>
                <w:sz w:val="24"/>
                <w:szCs w:val="24"/>
              </w:rPr>
              <w:t>焦距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1m ,</w:t>
            </w:r>
            <w:r w:rsidRPr="00BB5FBE">
              <w:rPr>
                <w:rFonts w:asciiTheme="minorEastAsia" w:hAnsiTheme="minorEastAsia" w:cs="AdobeSongStd-Light" w:hint="eastAsia"/>
                <w:color w:val="FF0000"/>
                <w:kern w:val="0"/>
                <w:sz w:val="24"/>
                <w:szCs w:val="24"/>
              </w:rPr>
              <w:t>波长范围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:160</w:t>
            </w:r>
            <w:r w:rsidRPr="00BB5FBE">
              <w:rPr>
                <w:rFonts w:asciiTheme="minorEastAsia" w:hAnsiTheme="minorEastAsia" w:cs="AdobeSongStd-Light" w:hint="eastAsia"/>
                <w:color w:val="FF0000"/>
                <w:kern w:val="0"/>
                <w:sz w:val="24"/>
                <w:szCs w:val="24"/>
              </w:rPr>
              <w:t>～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 xml:space="preserve">372nm , </w:t>
            </w:r>
            <w:r w:rsidRPr="00BB5FBE">
              <w:rPr>
                <w:rFonts w:asciiTheme="minorEastAsia" w:hAnsiTheme="minorEastAsia" w:cs="AdobeSongStd-Light" w:hint="eastAsia"/>
                <w:color w:val="FF0000"/>
                <w:kern w:val="0"/>
                <w:sz w:val="24"/>
                <w:szCs w:val="24"/>
              </w:rPr>
              <w:t>刻划条数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: 4960</w:t>
            </w:r>
            <w:r w:rsidR="00692541" w:rsidRPr="00BB5FBE"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l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/ mm ,</w:t>
            </w:r>
            <w:r w:rsidRPr="00BB5FBE">
              <w:rPr>
                <w:rFonts w:asciiTheme="minorEastAsia" w:hAnsiTheme="minorEastAsia" w:cs="AdobeSongStd-Light" w:hint="eastAsia"/>
                <w:color w:val="FF0000"/>
                <w:kern w:val="0"/>
                <w:sz w:val="24"/>
                <w:szCs w:val="24"/>
              </w:rPr>
              <w:t>分辨率为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: 0</w:t>
            </w:r>
            <w:r w:rsidRPr="00BB5FBE">
              <w:rPr>
                <w:rFonts w:asciiTheme="minorEastAsia" w:hAnsiTheme="minorEastAsia" w:cs="cajcd-fntaa" w:hint="eastAsia"/>
                <w:color w:val="FF0000"/>
                <w:kern w:val="0"/>
                <w:sz w:val="24"/>
                <w:szCs w:val="24"/>
              </w:rPr>
              <w:t>.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0045nm/ mm</w:t>
            </w:r>
            <w:r w:rsidRPr="00BB5FBE">
              <w:rPr>
                <w:rFonts w:asciiTheme="minorEastAsia" w:hAnsiTheme="minorEastAsia" w:cs="AdobeSongStd-Light" w:hint="eastAsia"/>
                <w:color w:val="FF0000"/>
                <w:kern w:val="0"/>
                <w:sz w:val="24"/>
                <w:szCs w:val="24"/>
              </w:rPr>
              <w:t>。</w:t>
            </w:r>
          </w:p>
          <w:p w:rsidR="00692541" w:rsidRPr="00BB5FBE" w:rsidRDefault="00692541" w:rsidP="006925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SongStd-Light"/>
                <w:color w:val="FF0000"/>
                <w:kern w:val="0"/>
                <w:sz w:val="24"/>
                <w:szCs w:val="24"/>
              </w:rPr>
            </w:pPr>
          </w:p>
          <w:p w:rsidR="00015BCF" w:rsidRPr="00A21A13" w:rsidRDefault="0035643B" w:rsidP="0069254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BB5FBE">
              <w:rPr>
                <w:rFonts w:asciiTheme="minorEastAsia" w:hAnsiTheme="minorEastAsia" w:cs="AdobeSongStd-Light" w:hint="eastAsia"/>
                <w:color w:val="FF0000"/>
                <w:kern w:val="0"/>
                <w:sz w:val="24"/>
                <w:szCs w:val="24"/>
              </w:rPr>
              <w:t>第二分光器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:</w:t>
            </w:r>
            <w:r w:rsidRPr="00BB5FBE">
              <w:rPr>
                <w:rFonts w:asciiTheme="minorEastAsia" w:hAnsiTheme="minorEastAsia" w:cs="AdobeSongStd-Light" w:hint="eastAsia"/>
                <w:color w:val="FF0000"/>
                <w:kern w:val="0"/>
                <w:sz w:val="24"/>
                <w:szCs w:val="24"/>
              </w:rPr>
              <w:t>焦距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1m ,</w:t>
            </w:r>
            <w:r w:rsidRPr="00BB5FBE">
              <w:rPr>
                <w:rFonts w:asciiTheme="minorEastAsia" w:hAnsiTheme="minorEastAsia" w:cs="AdobeSongStd-Light" w:hint="eastAsia"/>
                <w:color w:val="FF0000"/>
                <w:kern w:val="0"/>
                <w:sz w:val="24"/>
                <w:szCs w:val="24"/>
              </w:rPr>
              <w:t>两块光栅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:</w:t>
            </w:r>
            <w:r w:rsidRPr="00BB5FBE">
              <w:rPr>
                <w:rFonts w:asciiTheme="minorEastAsia" w:hAnsiTheme="minorEastAsia" w:cs="AdobeSongStd-Light" w:hint="eastAsia"/>
                <w:color w:val="FF0000"/>
                <w:kern w:val="0"/>
                <w:sz w:val="24"/>
                <w:szCs w:val="24"/>
              </w:rPr>
              <w:t>刻线条数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:4320</w:t>
            </w:r>
            <w:r w:rsidR="00692541" w:rsidRPr="00BB5FBE"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l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/ mm ,</w:t>
            </w:r>
            <w:r w:rsidRPr="00BB5FBE">
              <w:rPr>
                <w:rFonts w:asciiTheme="minorEastAsia" w:hAnsiTheme="minorEastAsia" w:cs="AdobeSongStd-Light" w:hint="eastAsia"/>
                <w:color w:val="FF0000"/>
                <w:kern w:val="0"/>
                <w:sz w:val="24"/>
                <w:szCs w:val="24"/>
              </w:rPr>
              <w:t>分辨率为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0</w:t>
            </w:r>
            <w:r w:rsidRPr="00BB5FBE">
              <w:rPr>
                <w:rFonts w:asciiTheme="minorEastAsia" w:hAnsiTheme="minorEastAsia" w:cs="cajcd-fntaa" w:hint="eastAsia"/>
                <w:color w:val="FF0000"/>
                <w:kern w:val="0"/>
                <w:sz w:val="24"/>
                <w:szCs w:val="24"/>
              </w:rPr>
              <w:t>.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0055nm/ mm ,</w:t>
            </w:r>
            <w:r w:rsidRPr="00BB5FBE">
              <w:rPr>
                <w:rFonts w:asciiTheme="minorEastAsia" w:hAnsiTheme="minorEastAsia" w:cs="AdobeSongStd-Light" w:hint="eastAsia"/>
                <w:color w:val="FF0000"/>
                <w:kern w:val="0"/>
                <w:sz w:val="24"/>
                <w:szCs w:val="24"/>
              </w:rPr>
              <w:t>波长范围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:250</w:t>
            </w:r>
            <w:r w:rsidRPr="00BB5FBE">
              <w:rPr>
                <w:rFonts w:asciiTheme="minorEastAsia" w:hAnsiTheme="minorEastAsia" w:cs="AdobeSongStd-Light" w:hint="eastAsia"/>
                <w:color w:val="FF0000"/>
                <w:kern w:val="0"/>
                <w:sz w:val="24"/>
                <w:szCs w:val="24"/>
              </w:rPr>
              <w:t>～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426nm</w:t>
            </w:r>
            <w:r w:rsidRPr="00BB5FBE">
              <w:rPr>
                <w:rFonts w:asciiTheme="minorEastAsia" w:hAnsiTheme="minorEastAsia" w:cs="AdobeSongStd-Light" w:hint="eastAsia"/>
                <w:color w:val="FF0000"/>
                <w:kern w:val="0"/>
                <w:sz w:val="24"/>
                <w:szCs w:val="24"/>
              </w:rPr>
              <w:t>。另一块光栅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,</w:t>
            </w:r>
            <w:r w:rsidRPr="00BB5FBE">
              <w:rPr>
                <w:rFonts w:asciiTheme="minorEastAsia" w:hAnsiTheme="minorEastAsia" w:cs="AdobeSongStd-Light" w:hint="eastAsia"/>
                <w:color w:val="FF0000"/>
                <w:kern w:val="0"/>
                <w:sz w:val="24"/>
                <w:szCs w:val="24"/>
              </w:rPr>
              <w:t>刻线条数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: 1800</w:t>
            </w:r>
            <w:r w:rsidR="00692541" w:rsidRPr="00BB5FBE"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l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/ mm ,</w:t>
            </w:r>
            <w:r w:rsidRPr="00BB5FBE">
              <w:rPr>
                <w:rFonts w:asciiTheme="minorEastAsia" w:hAnsiTheme="minorEastAsia" w:cs="AdobeSongStd-Light" w:hint="eastAsia"/>
                <w:color w:val="FF0000"/>
                <w:kern w:val="0"/>
                <w:sz w:val="24"/>
                <w:szCs w:val="24"/>
              </w:rPr>
              <w:t>分辨率为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: 0</w:t>
            </w:r>
            <w:r w:rsidRPr="00BB5FBE">
              <w:rPr>
                <w:rFonts w:asciiTheme="minorEastAsia" w:hAnsiTheme="minorEastAsia" w:cs="cajcd-fntaa"/>
                <w:color w:val="FF0000"/>
                <w:kern w:val="0"/>
                <w:sz w:val="24"/>
                <w:szCs w:val="24"/>
              </w:rPr>
              <w:t>1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013nm ,</w:t>
            </w:r>
            <w:r w:rsidRPr="00BB5FBE">
              <w:rPr>
                <w:rFonts w:asciiTheme="minorEastAsia" w:hAnsiTheme="minorEastAsia" w:cs="AdobeSongStd-Light" w:hint="eastAsia"/>
                <w:color w:val="FF0000"/>
                <w:kern w:val="0"/>
                <w:sz w:val="24"/>
                <w:szCs w:val="24"/>
              </w:rPr>
              <w:t>波长范围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: 426</w:t>
            </w:r>
            <w:r w:rsidRPr="00BB5FBE">
              <w:rPr>
                <w:rFonts w:asciiTheme="minorEastAsia" w:hAnsiTheme="minorEastAsia" w:cs="AdobeSongStd-Light" w:hint="eastAsia"/>
                <w:color w:val="FF0000"/>
                <w:kern w:val="0"/>
                <w:sz w:val="24"/>
                <w:szCs w:val="24"/>
              </w:rPr>
              <w:t>～</w:t>
            </w:r>
            <w:r w:rsidRPr="00BB5FBE"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  <w:t>850nm</w:t>
            </w:r>
            <w:r w:rsidRPr="00BB5FBE">
              <w:rPr>
                <w:rFonts w:asciiTheme="minorEastAsia" w:hAnsiTheme="minorEastAsia" w:cs="AdobeSongStd-Light" w:hint="eastAsia"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20" w:type="pct"/>
          </w:tcPr>
          <w:p w:rsidR="00824C43" w:rsidRDefault="00824C43" w:rsidP="00977E4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15BCF" w:rsidRPr="00BB5FBE" w:rsidRDefault="00B4110A" w:rsidP="00B4110A">
            <w:pPr>
              <w:pStyle w:val="a5"/>
              <w:ind w:firstLine="480"/>
              <w:rPr>
                <w:color w:val="FF0000"/>
                <w:sz w:val="24"/>
                <w:szCs w:val="24"/>
              </w:rPr>
            </w:pPr>
            <w:r w:rsidRPr="00BB5FBE">
              <w:rPr>
                <w:rFonts w:hint="eastAsia"/>
                <w:color w:val="FF0000"/>
                <w:sz w:val="24"/>
                <w:szCs w:val="24"/>
              </w:rPr>
              <w:t>切尼特纳结构，焦距</w:t>
            </w:r>
            <w:r w:rsidRPr="00BB5FBE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BB5FBE">
              <w:rPr>
                <w:rFonts w:hint="eastAsia"/>
                <w:color w:val="FF0000"/>
                <w:sz w:val="24"/>
                <w:szCs w:val="24"/>
              </w:rPr>
              <w:t>米，光栅</w:t>
            </w:r>
            <w:r w:rsidRPr="00BB5FBE">
              <w:rPr>
                <w:rFonts w:hint="eastAsia"/>
                <w:color w:val="FF0000"/>
                <w:sz w:val="24"/>
                <w:szCs w:val="24"/>
              </w:rPr>
              <w:t>2400l/mm</w:t>
            </w:r>
            <w:r w:rsidRPr="00BB5FBE">
              <w:rPr>
                <w:rFonts w:hint="eastAsia"/>
                <w:color w:val="FF0000"/>
                <w:sz w:val="24"/>
                <w:szCs w:val="24"/>
              </w:rPr>
              <w:t>。光路使用</w:t>
            </w:r>
            <w:r w:rsidRPr="00BB5FBE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BB5FBE">
              <w:rPr>
                <w:rFonts w:hint="eastAsia"/>
                <w:color w:val="FF0000"/>
                <w:sz w:val="24"/>
                <w:szCs w:val="24"/>
              </w:rPr>
              <w:t>级谱线与</w:t>
            </w:r>
            <w:r w:rsidRPr="00BB5FBE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BB5FBE">
              <w:rPr>
                <w:rFonts w:hint="eastAsia"/>
                <w:color w:val="FF0000"/>
                <w:sz w:val="24"/>
                <w:szCs w:val="24"/>
              </w:rPr>
              <w:t>级谱线。波长范围处于</w:t>
            </w:r>
            <w:r w:rsidRPr="00BB5FBE">
              <w:rPr>
                <w:rFonts w:hint="eastAsia"/>
                <w:color w:val="FF0000"/>
                <w:sz w:val="24"/>
                <w:szCs w:val="24"/>
              </w:rPr>
              <w:t>160nm-320nm</w:t>
            </w:r>
            <w:r w:rsidRPr="00BB5FBE">
              <w:rPr>
                <w:rFonts w:hint="eastAsia"/>
                <w:color w:val="FF0000"/>
                <w:sz w:val="24"/>
                <w:szCs w:val="24"/>
              </w:rPr>
              <w:t>时，分辨率小于</w:t>
            </w:r>
            <w:r w:rsidRPr="00BB5FBE">
              <w:rPr>
                <w:rFonts w:hint="eastAsia"/>
                <w:color w:val="FF0000"/>
                <w:sz w:val="24"/>
                <w:szCs w:val="24"/>
              </w:rPr>
              <w:t>5pm</w:t>
            </w:r>
            <w:r w:rsidRPr="00BB5FBE">
              <w:rPr>
                <w:rFonts w:hint="eastAsia"/>
                <w:color w:val="FF0000"/>
                <w:sz w:val="24"/>
                <w:szCs w:val="24"/>
              </w:rPr>
              <w:t>；波长范围处于</w:t>
            </w:r>
            <w:r w:rsidRPr="00BB5FBE">
              <w:rPr>
                <w:rFonts w:hint="eastAsia"/>
                <w:color w:val="FF0000"/>
                <w:sz w:val="24"/>
                <w:szCs w:val="24"/>
              </w:rPr>
              <w:t>320nm-800nm</w:t>
            </w:r>
            <w:r w:rsidRPr="00BB5FBE">
              <w:rPr>
                <w:rFonts w:hint="eastAsia"/>
                <w:color w:val="FF0000"/>
                <w:sz w:val="24"/>
                <w:szCs w:val="24"/>
              </w:rPr>
              <w:t>时，分辨率小于</w:t>
            </w:r>
            <w:r w:rsidRPr="00BB5FBE">
              <w:rPr>
                <w:rFonts w:hint="eastAsia"/>
                <w:color w:val="FF0000"/>
                <w:sz w:val="24"/>
                <w:szCs w:val="24"/>
              </w:rPr>
              <w:t>10pm</w:t>
            </w:r>
            <w:r w:rsidRPr="00BB5FBE">
              <w:rPr>
                <w:rFonts w:hint="eastAsia"/>
                <w:color w:val="FF0000"/>
                <w:sz w:val="24"/>
                <w:szCs w:val="24"/>
              </w:rPr>
              <w:t>。</w:t>
            </w:r>
          </w:p>
          <w:p w:rsidR="00824C43" w:rsidRPr="00A21A13" w:rsidRDefault="00824C43" w:rsidP="00977E4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BA16BE" w:rsidTr="00E44E0F">
        <w:tc>
          <w:tcPr>
            <w:tcW w:w="738" w:type="pct"/>
            <w:vAlign w:val="center"/>
          </w:tcPr>
          <w:p w:rsidR="001A0DB2" w:rsidRDefault="001A1088" w:rsidP="00A21A13">
            <w:pPr>
              <w:pStyle w:val="a5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进样系统</w:t>
            </w:r>
          </w:p>
          <w:p w:rsidR="00015BCF" w:rsidRPr="00A21A13" w:rsidRDefault="00015BCF" w:rsidP="00A21A13">
            <w:pPr>
              <w:pStyle w:val="a5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pct"/>
          </w:tcPr>
          <w:p w:rsidR="00475089" w:rsidRPr="00475089" w:rsidRDefault="00475089" w:rsidP="00475089">
            <w:pPr>
              <w:pStyle w:val="a5"/>
              <w:ind w:firstLineChars="0" w:firstLine="0"/>
              <w:rPr>
                <w:b/>
                <w:sz w:val="24"/>
                <w:szCs w:val="24"/>
              </w:rPr>
            </w:pPr>
            <w:r w:rsidRPr="00475089">
              <w:rPr>
                <w:rFonts w:hint="eastAsia"/>
                <w:b/>
                <w:sz w:val="24"/>
                <w:szCs w:val="24"/>
              </w:rPr>
              <w:t>标准配置：</w:t>
            </w:r>
          </w:p>
          <w:p w:rsidR="00015BCF" w:rsidRDefault="00475089" w:rsidP="00475089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一体式炬管，</w:t>
            </w:r>
          </w:p>
          <w:p w:rsidR="00475089" w:rsidRDefault="00475089" w:rsidP="00475089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双筒型雾化室或旋流式雾化室可选，</w:t>
            </w:r>
          </w:p>
          <w:p w:rsidR="00475089" w:rsidRDefault="00475089" w:rsidP="00475089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高效进口雾化器，多种型号选择可</w:t>
            </w:r>
            <w:r>
              <w:rPr>
                <w:rFonts w:hint="eastAsia"/>
                <w:sz w:val="24"/>
                <w:szCs w:val="24"/>
              </w:rPr>
              <w:lastRenderedPageBreak/>
              <w:t>选</w:t>
            </w:r>
            <w:r w:rsidR="00F97FE8">
              <w:rPr>
                <w:rFonts w:hint="eastAsia"/>
                <w:sz w:val="24"/>
                <w:szCs w:val="24"/>
              </w:rPr>
              <w:t>，</w:t>
            </w:r>
            <w:r w:rsidR="00F97FE8">
              <w:rPr>
                <w:rFonts w:hint="eastAsia"/>
                <w:sz w:val="24"/>
                <w:szCs w:val="24"/>
              </w:rPr>
              <w:t>3</w:t>
            </w:r>
            <w:r w:rsidR="00F97FE8">
              <w:rPr>
                <w:rFonts w:hint="eastAsia"/>
                <w:sz w:val="24"/>
                <w:szCs w:val="24"/>
              </w:rPr>
              <w:t>通道蠕动泵。</w:t>
            </w:r>
          </w:p>
          <w:p w:rsidR="00475089" w:rsidRDefault="00475089" w:rsidP="00475089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475089" w:rsidRDefault="00475089" w:rsidP="00475089">
            <w:pPr>
              <w:pStyle w:val="a5"/>
              <w:ind w:firstLineChars="0" w:firstLine="0"/>
              <w:rPr>
                <w:b/>
                <w:sz w:val="24"/>
                <w:szCs w:val="24"/>
              </w:rPr>
            </w:pPr>
            <w:r w:rsidRPr="00475089">
              <w:rPr>
                <w:rFonts w:hint="eastAsia"/>
                <w:b/>
                <w:sz w:val="24"/>
                <w:szCs w:val="24"/>
              </w:rPr>
              <w:t>选配：</w:t>
            </w:r>
          </w:p>
          <w:p w:rsidR="00475089" w:rsidRPr="00475089" w:rsidRDefault="00475089" w:rsidP="00475089">
            <w:pPr>
              <w:pStyle w:val="a5"/>
              <w:numPr>
                <w:ilvl w:val="0"/>
                <w:numId w:val="7"/>
              </w:numPr>
              <w:ind w:firstLineChars="0"/>
              <w:rPr>
                <w:sz w:val="24"/>
                <w:szCs w:val="24"/>
              </w:rPr>
            </w:pPr>
            <w:r w:rsidRPr="00475089">
              <w:rPr>
                <w:rFonts w:hint="eastAsia"/>
                <w:sz w:val="24"/>
                <w:szCs w:val="24"/>
              </w:rPr>
              <w:t>耐</w:t>
            </w:r>
            <w:r w:rsidRPr="00475089">
              <w:rPr>
                <w:rFonts w:hint="eastAsia"/>
                <w:sz w:val="24"/>
                <w:szCs w:val="24"/>
              </w:rPr>
              <w:t>HF</w:t>
            </w:r>
            <w:r w:rsidRPr="00475089">
              <w:rPr>
                <w:rFonts w:hint="eastAsia"/>
                <w:sz w:val="24"/>
                <w:szCs w:val="24"/>
              </w:rPr>
              <w:t>雾化室、雾化器、炬管；</w:t>
            </w:r>
          </w:p>
          <w:p w:rsidR="00475089" w:rsidRPr="00475089" w:rsidRDefault="00475089" w:rsidP="00475089">
            <w:pPr>
              <w:pStyle w:val="a5"/>
              <w:numPr>
                <w:ilvl w:val="0"/>
                <w:numId w:val="7"/>
              </w:numPr>
              <w:ind w:firstLineChars="0"/>
              <w:rPr>
                <w:b/>
                <w:sz w:val="24"/>
                <w:szCs w:val="24"/>
              </w:rPr>
            </w:pPr>
            <w:r w:rsidRPr="00475089">
              <w:rPr>
                <w:rFonts w:hint="eastAsia"/>
                <w:sz w:val="24"/>
                <w:szCs w:val="24"/>
              </w:rPr>
              <w:t>自动进样器。</w:t>
            </w:r>
          </w:p>
        </w:tc>
        <w:tc>
          <w:tcPr>
            <w:tcW w:w="1421" w:type="pct"/>
          </w:tcPr>
          <w:p w:rsidR="002D4440" w:rsidRDefault="002D4440" w:rsidP="002D4440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一体式炬管，</w:t>
            </w:r>
          </w:p>
          <w:p w:rsidR="002D4440" w:rsidRDefault="002D4440" w:rsidP="002D4440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双筒型雾化室或旋流式雾化室可选，</w:t>
            </w:r>
          </w:p>
          <w:p w:rsidR="002D4440" w:rsidRDefault="002D4440" w:rsidP="002D4440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高效进口雾化器，多种型号选择可选</w:t>
            </w:r>
            <w:r w:rsidR="00F97FE8">
              <w:rPr>
                <w:rFonts w:hint="eastAsia"/>
                <w:sz w:val="24"/>
                <w:szCs w:val="24"/>
              </w:rPr>
              <w:t>，</w:t>
            </w:r>
            <w:r w:rsidR="00F97FE8">
              <w:rPr>
                <w:rFonts w:hint="eastAsia"/>
                <w:sz w:val="24"/>
                <w:szCs w:val="24"/>
              </w:rPr>
              <w:t>4</w:t>
            </w:r>
            <w:r w:rsidR="00F97FE8">
              <w:rPr>
                <w:rFonts w:hint="eastAsia"/>
                <w:sz w:val="24"/>
                <w:szCs w:val="24"/>
              </w:rPr>
              <w:t>通道蠕动泵。</w:t>
            </w:r>
          </w:p>
          <w:p w:rsidR="00015BCF" w:rsidRPr="00A21A13" w:rsidRDefault="00015BCF" w:rsidP="00977E4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pct"/>
          </w:tcPr>
          <w:p w:rsidR="00F97FE8" w:rsidRDefault="009645A0" w:rsidP="00F97FE8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组合</w:t>
            </w:r>
            <w:r w:rsidR="00F97FE8">
              <w:rPr>
                <w:rFonts w:hint="eastAsia"/>
                <w:sz w:val="24"/>
                <w:szCs w:val="24"/>
              </w:rPr>
              <w:t>式炬管，</w:t>
            </w:r>
          </w:p>
          <w:p w:rsidR="00F97FE8" w:rsidRDefault="00F97FE8" w:rsidP="00F97FE8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双筒型雾化室或旋流式雾化室可选，</w:t>
            </w:r>
          </w:p>
          <w:p w:rsidR="00F97FE8" w:rsidRDefault="00F97FE8" w:rsidP="00F97FE8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高效进口雾化器，多种型号选择可选，</w:t>
            </w:r>
            <w:r w:rsidR="00717044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通道蠕动泵</w:t>
            </w:r>
            <w:r w:rsidR="00717044">
              <w:rPr>
                <w:rFonts w:hint="eastAsia"/>
                <w:sz w:val="24"/>
                <w:szCs w:val="24"/>
              </w:rPr>
              <w:t>（</w:t>
            </w:r>
            <w:r w:rsidR="00717044">
              <w:rPr>
                <w:rFonts w:hint="eastAsia"/>
                <w:sz w:val="24"/>
                <w:szCs w:val="24"/>
              </w:rPr>
              <w:t>4</w:t>
            </w:r>
            <w:r w:rsidR="00717044">
              <w:rPr>
                <w:rFonts w:hint="eastAsia"/>
                <w:sz w:val="24"/>
                <w:szCs w:val="24"/>
              </w:rPr>
              <w:t>通道可选）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934BB0" w:rsidRPr="00A21A13" w:rsidRDefault="00934BB0" w:rsidP="00977E4C">
            <w:pPr>
              <w:pStyle w:val="a5"/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68198A" w:rsidTr="00E44E0F">
        <w:tc>
          <w:tcPr>
            <w:tcW w:w="738" w:type="pct"/>
            <w:vAlign w:val="center"/>
          </w:tcPr>
          <w:p w:rsidR="0068198A" w:rsidRDefault="0068198A" w:rsidP="00A21A13">
            <w:pPr>
              <w:pStyle w:val="a5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检测器</w:t>
            </w:r>
          </w:p>
        </w:tc>
        <w:tc>
          <w:tcPr>
            <w:tcW w:w="1421" w:type="pct"/>
          </w:tcPr>
          <w:p w:rsidR="0068198A" w:rsidRPr="0068198A" w:rsidRDefault="0068198A" w:rsidP="00475089">
            <w:pPr>
              <w:pStyle w:val="a5"/>
              <w:ind w:firstLineChars="0" w:firstLine="0"/>
              <w:rPr>
                <w:sz w:val="24"/>
                <w:szCs w:val="24"/>
              </w:rPr>
            </w:pPr>
            <w:r w:rsidRPr="0068198A">
              <w:rPr>
                <w:rFonts w:hint="eastAsia"/>
                <w:sz w:val="24"/>
                <w:szCs w:val="24"/>
              </w:rPr>
              <w:t>PMT</w:t>
            </w:r>
            <w:r w:rsidRPr="0068198A">
              <w:rPr>
                <w:rFonts w:hint="eastAsia"/>
                <w:sz w:val="24"/>
                <w:szCs w:val="24"/>
              </w:rPr>
              <w:t>，一个</w:t>
            </w:r>
          </w:p>
        </w:tc>
        <w:tc>
          <w:tcPr>
            <w:tcW w:w="1421" w:type="pct"/>
          </w:tcPr>
          <w:p w:rsidR="0068198A" w:rsidRDefault="0068198A" w:rsidP="002D4440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PMT,2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420" w:type="pct"/>
          </w:tcPr>
          <w:p w:rsidR="0068198A" w:rsidRPr="00BB5FBE" w:rsidRDefault="00B572C9" w:rsidP="00F97FE8">
            <w:pPr>
              <w:pStyle w:val="a5"/>
              <w:ind w:firstLineChars="0" w:firstLine="0"/>
              <w:rPr>
                <w:color w:val="FF0000"/>
                <w:sz w:val="24"/>
                <w:szCs w:val="24"/>
              </w:rPr>
            </w:pPr>
            <w:r w:rsidRPr="00BB5FBE">
              <w:rPr>
                <w:rFonts w:hint="eastAsia"/>
                <w:color w:val="FF0000"/>
                <w:sz w:val="24"/>
                <w:szCs w:val="24"/>
              </w:rPr>
              <w:t>带有自主专利的高动态检测系统，双</w:t>
            </w:r>
            <w:r w:rsidRPr="00BB5FBE">
              <w:rPr>
                <w:rFonts w:hint="eastAsia"/>
                <w:color w:val="FF0000"/>
                <w:sz w:val="24"/>
                <w:szCs w:val="24"/>
              </w:rPr>
              <w:t>PMT</w:t>
            </w:r>
          </w:p>
        </w:tc>
      </w:tr>
      <w:tr w:rsidR="00BA16BE" w:rsidTr="00E44E0F">
        <w:tc>
          <w:tcPr>
            <w:tcW w:w="738" w:type="pct"/>
            <w:vAlign w:val="center"/>
          </w:tcPr>
          <w:p w:rsidR="00015BCF" w:rsidRPr="00A21A13" w:rsidRDefault="00E44E0F" w:rsidP="00A21A13">
            <w:pPr>
              <w:pStyle w:val="a5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分析速度</w:t>
            </w:r>
          </w:p>
        </w:tc>
        <w:tc>
          <w:tcPr>
            <w:tcW w:w="1421" w:type="pct"/>
          </w:tcPr>
          <w:p w:rsidR="00015BCF" w:rsidRPr="00A21A13" w:rsidRDefault="00E44E0F" w:rsidP="00977E4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一般，每分钟</w:t>
            </w:r>
            <w:r>
              <w:rPr>
                <w:rFonts w:hint="eastAsia"/>
                <w:sz w:val="24"/>
                <w:szCs w:val="24"/>
              </w:rPr>
              <w:t>5-8</w:t>
            </w:r>
            <w:r>
              <w:rPr>
                <w:rFonts w:hint="eastAsia"/>
                <w:sz w:val="24"/>
                <w:szCs w:val="24"/>
              </w:rPr>
              <w:t>个元素</w:t>
            </w:r>
          </w:p>
        </w:tc>
        <w:tc>
          <w:tcPr>
            <w:tcW w:w="1421" w:type="pct"/>
          </w:tcPr>
          <w:p w:rsidR="00015BCF" w:rsidRPr="00A21A13" w:rsidRDefault="00E44E0F" w:rsidP="00977E4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一般，每分钟</w:t>
            </w:r>
            <w:r>
              <w:rPr>
                <w:rFonts w:hint="eastAsia"/>
                <w:sz w:val="24"/>
                <w:szCs w:val="24"/>
              </w:rPr>
              <w:t>5-8</w:t>
            </w:r>
            <w:r>
              <w:rPr>
                <w:rFonts w:hint="eastAsia"/>
                <w:sz w:val="24"/>
                <w:szCs w:val="24"/>
              </w:rPr>
              <w:t>个元素</w:t>
            </w:r>
          </w:p>
        </w:tc>
        <w:tc>
          <w:tcPr>
            <w:tcW w:w="1420" w:type="pct"/>
          </w:tcPr>
          <w:p w:rsidR="00AB4E4E" w:rsidRPr="00BB5FBE" w:rsidRDefault="00E44E0F" w:rsidP="00977E4C">
            <w:pPr>
              <w:pStyle w:val="a5"/>
              <w:ind w:firstLineChars="100" w:firstLine="240"/>
              <w:jc w:val="center"/>
              <w:rPr>
                <w:color w:val="FF0000"/>
                <w:sz w:val="24"/>
                <w:szCs w:val="24"/>
              </w:rPr>
            </w:pPr>
            <w:r w:rsidRPr="00BB5FBE">
              <w:rPr>
                <w:rFonts w:hint="eastAsia"/>
                <w:color w:val="FF0000"/>
                <w:sz w:val="24"/>
                <w:szCs w:val="24"/>
              </w:rPr>
              <w:t>很快，</w:t>
            </w:r>
            <w:r w:rsidRPr="00BB5FBE">
              <w:rPr>
                <w:rFonts w:hint="eastAsia"/>
                <w:color w:val="FF0000"/>
                <w:sz w:val="24"/>
                <w:szCs w:val="24"/>
              </w:rPr>
              <w:t>5</w:t>
            </w:r>
            <w:r w:rsidRPr="00BB5FBE">
              <w:rPr>
                <w:rFonts w:hint="eastAsia"/>
                <w:color w:val="FF0000"/>
                <w:sz w:val="24"/>
                <w:szCs w:val="24"/>
              </w:rPr>
              <w:t>分钟测完所有元素</w:t>
            </w:r>
          </w:p>
        </w:tc>
      </w:tr>
      <w:tr w:rsidR="00E44E0F" w:rsidTr="00E44E0F">
        <w:tc>
          <w:tcPr>
            <w:tcW w:w="738" w:type="pct"/>
            <w:vAlign w:val="center"/>
          </w:tcPr>
          <w:p w:rsidR="00E44E0F" w:rsidRDefault="00E44E0F" w:rsidP="00A21A13">
            <w:pPr>
              <w:pStyle w:val="a5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重复性</w:t>
            </w:r>
          </w:p>
        </w:tc>
        <w:tc>
          <w:tcPr>
            <w:tcW w:w="1421" w:type="pct"/>
          </w:tcPr>
          <w:p w:rsidR="00E44E0F" w:rsidRDefault="00E44E0F" w:rsidP="00977E4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4E0F">
              <w:rPr>
                <w:rFonts w:hint="eastAsia"/>
                <w:sz w:val="24"/>
                <w:szCs w:val="24"/>
              </w:rPr>
              <w:t>≤</w:t>
            </w:r>
            <w:r>
              <w:rPr>
                <w:rFonts w:hint="eastAsia"/>
                <w:sz w:val="24"/>
                <w:szCs w:val="24"/>
              </w:rPr>
              <w:t>1.5%</w:t>
            </w:r>
          </w:p>
        </w:tc>
        <w:tc>
          <w:tcPr>
            <w:tcW w:w="1421" w:type="pct"/>
          </w:tcPr>
          <w:p w:rsidR="00E44E0F" w:rsidRDefault="00E44E0F" w:rsidP="00977E4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4E0F">
              <w:rPr>
                <w:rFonts w:hint="eastAsia"/>
                <w:sz w:val="24"/>
                <w:szCs w:val="24"/>
              </w:rPr>
              <w:t>≤</w:t>
            </w:r>
            <w:r>
              <w:rPr>
                <w:rFonts w:hint="eastAsia"/>
                <w:sz w:val="24"/>
                <w:szCs w:val="24"/>
              </w:rPr>
              <w:t>1.5%</w:t>
            </w:r>
          </w:p>
        </w:tc>
        <w:tc>
          <w:tcPr>
            <w:tcW w:w="1420" w:type="pct"/>
          </w:tcPr>
          <w:p w:rsidR="00E44E0F" w:rsidRDefault="00E44E0F" w:rsidP="00977E4C">
            <w:pPr>
              <w:pStyle w:val="a5"/>
              <w:ind w:firstLineChars="100" w:firstLine="240"/>
              <w:jc w:val="center"/>
              <w:rPr>
                <w:sz w:val="24"/>
                <w:szCs w:val="24"/>
              </w:rPr>
            </w:pPr>
            <w:r w:rsidRPr="00E44E0F">
              <w:rPr>
                <w:rFonts w:hint="eastAsia"/>
                <w:sz w:val="24"/>
                <w:szCs w:val="24"/>
              </w:rPr>
              <w:t>≤</w:t>
            </w:r>
            <w:r>
              <w:rPr>
                <w:rFonts w:hint="eastAsia"/>
                <w:sz w:val="24"/>
                <w:szCs w:val="24"/>
              </w:rPr>
              <w:t>1.5%</w:t>
            </w:r>
          </w:p>
        </w:tc>
      </w:tr>
      <w:tr w:rsidR="00E44E0F" w:rsidTr="00E44E0F">
        <w:tc>
          <w:tcPr>
            <w:tcW w:w="738" w:type="pct"/>
            <w:vAlign w:val="center"/>
          </w:tcPr>
          <w:p w:rsidR="00E44E0F" w:rsidRDefault="00E44E0F" w:rsidP="00A21A13">
            <w:pPr>
              <w:pStyle w:val="a5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长期稳定性</w:t>
            </w:r>
          </w:p>
        </w:tc>
        <w:tc>
          <w:tcPr>
            <w:tcW w:w="1421" w:type="pct"/>
          </w:tcPr>
          <w:p w:rsidR="00E44E0F" w:rsidRDefault="00631CA5" w:rsidP="00631CA5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4E0F">
              <w:rPr>
                <w:rFonts w:hint="eastAsia"/>
                <w:sz w:val="24"/>
                <w:szCs w:val="24"/>
              </w:rPr>
              <w:t>≤</w:t>
            </w:r>
            <w:r>
              <w:rPr>
                <w:rFonts w:hint="eastAsia"/>
                <w:sz w:val="24"/>
                <w:szCs w:val="24"/>
              </w:rPr>
              <w:t>2.0%</w:t>
            </w:r>
          </w:p>
        </w:tc>
        <w:tc>
          <w:tcPr>
            <w:tcW w:w="1421" w:type="pct"/>
          </w:tcPr>
          <w:p w:rsidR="00E44E0F" w:rsidRDefault="00631CA5" w:rsidP="00977E4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E44E0F">
              <w:rPr>
                <w:rFonts w:hint="eastAsia"/>
                <w:sz w:val="24"/>
                <w:szCs w:val="24"/>
              </w:rPr>
              <w:t>≤</w:t>
            </w:r>
            <w:r>
              <w:rPr>
                <w:rFonts w:hint="eastAsia"/>
                <w:sz w:val="24"/>
                <w:szCs w:val="24"/>
              </w:rPr>
              <w:t>2.0%</w:t>
            </w:r>
          </w:p>
        </w:tc>
        <w:tc>
          <w:tcPr>
            <w:tcW w:w="1420" w:type="pct"/>
          </w:tcPr>
          <w:p w:rsidR="00E44E0F" w:rsidRDefault="00631CA5" w:rsidP="00977E4C">
            <w:pPr>
              <w:pStyle w:val="a5"/>
              <w:ind w:firstLineChars="100" w:firstLine="240"/>
              <w:jc w:val="center"/>
              <w:rPr>
                <w:sz w:val="24"/>
                <w:szCs w:val="24"/>
              </w:rPr>
            </w:pPr>
            <w:r w:rsidRPr="00E44E0F">
              <w:rPr>
                <w:rFonts w:hint="eastAsia"/>
                <w:sz w:val="24"/>
                <w:szCs w:val="24"/>
              </w:rPr>
              <w:t>≤</w:t>
            </w:r>
            <w:r>
              <w:rPr>
                <w:rFonts w:hint="eastAsia"/>
                <w:sz w:val="24"/>
                <w:szCs w:val="24"/>
              </w:rPr>
              <w:t>2.0%</w:t>
            </w:r>
          </w:p>
        </w:tc>
      </w:tr>
      <w:tr w:rsidR="00E44E0F" w:rsidTr="00E44E0F">
        <w:tc>
          <w:tcPr>
            <w:tcW w:w="738" w:type="pct"/>
            <w:vAlign w:val="center"/>
          </w:tcPr>
          <w:p w:rsidR="00E44E0F" w:rsidRDefault="00E44E0F" w:rsidP="00A21A13">
            <w:pPr>
              <w:pStyle w:val="a5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检出限</w:t>
            </w:r>
          </w:p>
        </w:tc>
        <w:tc>
          <w:tcPr>
            <w:tcW w:w="1421" w:type="pct"/>
          </w:tcPr>
          <w:p w:rsidR="00E44E0F" w:rsidRDefault="00631CA5" w:rsidP="00977E4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稍微优于国标</w:t>
            </w:r>
          </w:p>
        </w:tc>
        <w:tc>
          <w:tcPr>
            <w:tcW w:w="1421" w:type="pct"/>
          </w:tcPr>
          <w:p w:rsidR="00E44E0F" w:rsidRDefault="00631CA5" w:rsidP="00977E4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稍微优于国标</w:t>
            </w:r>
          </w:p>
        </w:tc>
        <w:tc>
          <w:tcPr>
            <w:tcW w:w="1420" w:type="pct"/>
          </w:tcPr>
          <w:p w:rsidR="00E44E0F" w:rsidRDefault="00631CA5" w:rsidP="00977E4C">
            <w:pPr>
              <w:pStyle w:val="a5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稍微优于国标</w:t>
            </w:r>
          </w:p>
        </w:tc>
      </w:tr>
      <w:tr w:rsidR="00BB5FBE" w:rsidTr="00E44E0F">
        <w:tc>
          <w:tcPr>
            <w:tcW w:w="738" w:type="pct"/>
            <w:vAlign w:val="center"/>
          </w:tcPr>
          <w:p w:rsidR="00BB5FBE" w:rsidRDefault="00BB5FBE" w:rsidP="00A21A13">
            <w:pPr>
              <w:pStyle w:val="a5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价格比</w:t>
            </w:r>
          </w:p>
        </w:tc>
        <w:tc>
          <w:tcPr>
            <w:tcW w:w="1421" w:type="pct"/>
          </w:tcPr>
          <w:p w:rsidR="00BB5FBE" w:rsidRDefault="00BB5FBE" w:rsidP="00977E4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pct"/>
          </w:tcPr>
          <w:p w:rsidR="00BB5FBE" w:rsidRDefault="00BB5FBE" w:rsidP="00977E4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未知</w:t>
            </w:r>
          </w:p>
        </w:tc>
        <w:tc>
          <w:tcPr>
            <w:tcW w:w="1420" w:type="pct"/>
          </w:tcPr>
          <w:p w:rsidR="00BB5FBE" w:rsidRDefault="00BB5FBE" w:rsidP="00977E4C">
            <w:pPr>
              <w:pStyle w:val="a5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未知</w:t>
            </w:r>
          </w:p>
        </w:tc>
      </w:tr>
    </w:tbl>
    <w:p w:rsidR="00B1072D" w:rsidRPr="00AD3472" w:rsidRDefault="00B1072D" w:rsidP="0040350E">
      <w:pPr>
        <w:rPr>
          <w:sz w:val="28"/>
          <w:szCs w:val="28"/>
        </w:rPr>
      </w:pPr>
    </w:p>
    <w:sectPr w:rsidR="00B1072D" w:rsidRPr="00AD3472" w:rsidSect="0040350E">
      <w:headerReference w:type="even" r:id="rId7"/>
      <w:head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8A6" w:rsidRDefault="000158A6" w:rsidP="000F5813">
      <w:r>
        <w:separator/>
      </w:r>
    </w:p>
  </w:endnote>
  <w:endnote w:type="continuationSeparator" w:id="1">
    <w:p w:rsidR="000158A6" w:rsidRDefault="000158A6" w:rsidP="000F5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jcd-fnta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8A6" w:rsidRDefault="000158A6" w:rsidP="000F5813">
      <w:r>
        <w:separator/>
      </w:r>
    </w:p>
  </w:footnote>
  <w:footnote w:type="continuationSeparator" w:id="1">
    <w:p w:rsidR="000158A6" w:rsidRDefault="000158A6" w:rsidP="000F5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F3" w:rsidRDefault="007127F3" w:rsidP="007127F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F3" w:rsidRDefault="007127F3" w:rsidP="007127F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FB2"/>
    <w:multiLevelType w:val="hybridMultilevel"/>
    <w:tmpl w:val="F4F85EDA"/>
    <w:lvl w:ilvl="0" w:tplc="314A6CB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1C9B2082"/>
    <w:multiLevelType w:val="hybridMultilevel"/>
    <w:tmpl w:val="99224522"/>
    <w:lvl w:ilvl="0" w:tplc="04090019">
      <w:start w:val="1"/>
      <w:numFmt w:val="lowerLetter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26663E68"/>
    <w:multiLevelType w:val="hybridMultilevel"/>
    <w:tmpl w:val="7AC2F1BC"/>
    <w:lvl w:ilvl="0" w:tplc="9DF0B0D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FCF4201"/>
    <w:multiLevelType w:val="hybridMultilevel"/>
    <w:tmpl w:val="1DE42774"/>
    <w:lvl w:ilvl="0" w:tplc="8CF2955A">
      <w:start w:val="1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38FE36E7"/>
    <w:multiLevelType w:val="hybridMultilevel"/>
    <w:tmpl w:val="9BC699D8"/>
    <w:lvl w:ilvl="0" w:tplc="7CAEB5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C27859"/>
    <w:multiLevelType w:val="hybridMultilevel"/>
    <w:tmpl w:val="C6928BD2"/>
    <w:lvl w:ilvl="0" w:tplc="1102E83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6D7758"/>
    <w:multiLevelType w:val="hybridMultilevel"/>
    <w:tmpl w:val="6E7276AC"/>
    <w:lvl w:ilvl="0" w:tplc="3766BB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813"/>
    <w:rsid w:val="000158A6"/>
    <w:rsid w:val="00015BCF"/>
    <w:rsid w:val="00034549"/>
    <w:rsid w:val="000A0779"/>
    <w:rsid w:val="000F5813"/>
    <w:rsid w:val="00126071"/>
    <w:rsid w:val="00152897"/>
    <w:rsid w:val="001A0DB2"/>
    <w:rsid w:val="001A1088"/>
    <w:rsid w:val="001A1815"/>
    <w:rsid w:val="001A6BDD"/>
    <w:rsid w:val="001E641E"/>
    <w:rsid w:val="00281431"/>
    <w:rsid w:val="002B2532"/>
    <w:rsid w:val="002D4440"/>
    <w:rsid w:val="00312177"/>
    <w:rsid w:val="00327042"/>
    <w:rsid w:val="0035643B"/>
    <w:rsid w:val="00392392"/>
    <w:rsid w:val="0040350E"/>
    <w:rsid w:val="0047161F"/>
    <w:rsid w:val="00475089"/>
    <w:rsid w:val="004C1061"/>
    <w:rsid w:val="004E2CBD"/>
    <w:rsid w:val="00631CA5"/>
    <w:rsid w:val="0068198A"/>
    <w:rsid w:val="00692541"/>
    <w:rsid w:val="007127F3"/>
    <w:rsid w:val="00717044"/>
    <w:rsid w:val="00744C43"/>
    <w:rsid w:val="00775124"/>
    <w:rsid w:val="007B2502"/>
    <w:rsid w:val="007F7454"/>
    <w:rsid w:val="00824C43"/>
    <w:rsid w:val="008863ED"/>
    <w:rsid w:val="008E75F5"/>
    <w:rsid w:val="00923E7C"/>
    <w:rsid w:val="00934BB0"/>
    <w:rsid w:val="009645A0"/>
    <w:rsid w:val="00977E4C"/>
    <w:rsid w:val="009E6627"/>
    <w:rsid w:val="00A21A13"/>
    <w:rsid w:val="00A235C8"/>
    <w:rsid w:val="00A46E60"/>
    <w:rsid w:val="00AB4390"/>
    <w:rsid w:val="00AB4E4E"/>
    <w:rsid w:val="00AB6D2B"/>
    <w:rsid w:val="00AD3472"/>
    <w:rsid w:val="00AE3185"/>
    <w:rsid w:val="00B1072D"/>
    <w:rsid w:val="00B4110A"/>
    <w:rsid w:val="00B572C9"/>
    <w:rsid w:val="00BA16BE"/>
    <w:rsid w:val="00BB5FBE"/>
    <w:rsid w:val="00C33C68"/>
    <w:rsid w:val="00D40480"/>
    <w:rsid w:val="00D63ECF"/>
    <w:rsid w:val="00D92046"/>
    <w:rsid w:val="00DF633D"/>
    <w:rsid w:val="00E44E0F"/>
    <w:rsid w:val="00E6723A"/>
    <w:rsid w:val="00E72D2D"/>
    <w:rsid w:val="00F9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2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8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813"/>
    <w:rPr>
      <w:sz w:val="18"/>
      <w:szCs w:val="18"/>
    </w:rPr>
  </w:style>
  <w:style w:type="paragraph" w:styleId="a5">
    <w:name w:val="List Paragraph"/>
    <w:basedOn w:val="a"/>
    <w:uiPriority w:val="34"/>
    <w:qFormat/>
    <w:rsid w:val="000F5813"/>
    <w:pPr>
      <w:ind w:firstLineChars="200" w:firstLine="420"/>
    </w:pPr>
  </w:style>
  <w:style w:type="table" w:styleId="a6">
    <w:name w:val="Table Grid"/>
    <w:basedOn w:val="a1"/>
    <w:uiPriority w:val="59"/>
    <w:rsid w:val="000F58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weidalun</dc:creator>
  <cp:keywords/>
  <dc:description/>
  <cp:lastModifiedBy>weidalun</cp:lastModifiedBy>
  <cp:revision>54</cp:revision>
  <dcterms:created xsi:type="dcterms:W3CDTF">2013-04-16T08:49:00Z</dcterms:created>
  <dcterms:modified xsi:type="dcterms:W3CDTF">2013-09-27T01:30:00Z</dcterms:modified>
</cp:coreProperties>
</file>